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1F" w:rsidRPr="00AF7919" w:rsidRDefault="008F2B1F" w:rsidP="008F2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F791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АДМИНИСТРАЦИЯ</w:t>
      </w:r>
    </w:p>
    <w:p w:rsidR="008F2B1F" w:rsidRPr="00AF7919" w:rsidRDefault="008F2B1F" w:rsidP="008F2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F791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8F2B1F" w:rsidRPr="00AF7919" w:rsidRDefault="008F2B1F" w:rsidP="008F2B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F791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8F2B1F" w:rsidRPr="00AF7919" w:rsidRDefault="008F2B1F" w:rsidP="008F2B1F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F791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8F2B1F" w:rsidRPr="00AF7919" w:rsidRDefault="008F2B1F" w:rsidP="008F2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B1F" w:rsidRPr="00AF7919" w:rsidRDefault="008F2B1F" w:rsidP="008F2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791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F2B1F" w:rsidRPr="00AF7919" w:rsidRDefault="008F2B1F" w:rsidP="008F2B1F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15                                                                            </w:t>
      </w:r>
      <w:r w:rsidR="00AF7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AF7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05 февраля 2020 года</w:t>
      </w:r>
    </w:p>
    <w:p w:rsidR="008F2B1F" w:rsidRPr="00AF7919" w:rsidRDefault="008F2B1F" w:rsidP="008F2B1F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2B1F" w:rsidRPr="00AF7919" w:rsidRDefault="008F2B1F" w:rsidP="008F2B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7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«Об утверждении стоимости и характеристик услуг, предоставляемых на территории </w:t>
      </w:r>
      <w:proofErr w:type="spellStart"/>
      <w:r w:rsidRPr="00AF7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AF7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F7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Серафимоичского</w:t>
      </w:r>
      <w:proofErr w:type="spellEnd"/>
      <w:r w:rsidRPr="00AF7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Волгоградской области, согласно гарантированному перечню услуг по погребению»</w:t>
      </w:r>
    </w:p>
    <w:p w:rsidR="008F2B1F" w:rsidRPr="00AF7919" w:rsidRDefault="008F2B1F" w:rsidP="008F2B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F2B1F" w:rsidRPr="00AF7919" w:rsidRDefault="008F2B1F" w:rsidP="00E05B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F7919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Российской Федерации </w:t>
      </w:r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12 января 1996 года  № 8-ФЗ  «О погребении и похоронном деле»,  законом Волгоградской области от 03 апреля </w:t>
      </w:r>
      <w:smartTag w:uri="urn:schemas-microsoft-com:office:smarttags" w:element="metricconverter">
        <w:smartTagPr>
          <w:attr w:name="ProductID" w:val="2007 г"/>
        </w:smartTagPr>
        <w:r w:rsidRPr="00AF7919">
          <w:rPr>
            <w:rFonts w:ascii="Times New Roman" w:eastAsia="Times New Roman" w:hAnsi="Times New Roman"/>
            <w:sz w:val="24"/>
            <w:szCs w:val="24"/>
            <w:lang w:eastAsia="ru-RU"/>
          </w:rPr>
          <w:t>2007 г</w:t>
        </w:r>
      </w:smartTag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 xml:space="preserve">. № 1436-ОД «О погребении и похоронном деле в Волгоградской области», </w:t>
      </w:r>
      <w:r w:rsidR="001E2077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1E2077" w:rsidRPr="001E2077">
        <w:rPr>
          <w:rFonts w:ascii="Times New Roman" w:eastAsia="Times New Roman" w:hAnsi="Times New Roman"/>
          <w:sz w:val="24"/>
          <w:szCs w:val="24"/>
          <w:lang w:eastAsia="ru-RU"/>
        </w:rPr>
        <w:t xml:space="preserve"> Губернатора Волгоградской области "Об индексации в 2020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</w:t>
      </w:r>
      <w:proofErr w:type="gramEnd"/>
      <w:r w:rsidR="001E2077" w:rsidRPr="001E207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установленному законодательством Российской Федерации гарантированному перечню услуг по погребению"</w:t>
      </w:r>
      <w:r w:rsidR="001E20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8F2B1F" w:rsidRPr="00AF7919" w:rsidRDefault="008F2B1F" w:rsidP="008F2B1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B38" w:rsidRPr="00AF7919" w:rsidRDefault="00E05B38" w:rsidP="008F2B1F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91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391EE2" w:rsidRPr="00AF7919" w:rsidRDefault="00391EE2">
      <w:pPr>
        <w:rPr>
          <w:rFonts w:ascii="Times New Roman" w:hAnsi="Times New Roman"/>
          <w:sz w:val="24"/>
          <w:szCs w:val="24"/>
        </w:rPr>
      </w:pPr>
    </w:p>
    <w:p w:rsidR="00E05B38" w:rsidRPr="00AF7919" w:rsidRDefault="00E05B38" w:rsidP="00A320E7">
      <w:pPr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   1. Утвердить стоимость услуг, предоставляемых на территории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сельского поселения, согласно гарантированному перечню услуг по погребению за счет средств пенсионного фонда Российской Федерации, федерального бюджета</w:t>
      </w:r>
      <w:r w:rsidR="00A320E7" w:rsidRPr="00AF7919">
        <w:rPr>
          <w:rFonts w:ascii="Times New Roman" w:hAnsi="Times New Roman"/>
          <w:sz w:val="24"/>
          <w:szCs w:val="24"/>
        </w:rPr>
        <w:t>, Фонда социального страхования Российской Федерации (приложение № 1), а также характеристику услуг, предусмотренных гарантированным Перечнем услуг по погребению (приложение №2).</w:t>
      </w:r>
    </w:p>
    <w:p w:rsidR="00A320E7" w:rsidRPr="00AF7919" w:rsidRDefault="00A320E7" w:rsidP="00A320E7">
      <w:pPr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   2. Утвердить стоимость услуг, предоставляемых на территории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сельского поселения, согласно гарантированному Перечню услуг по погребению за счет средств Пенсионного фонда Российской Федерации, Фонда социального страхования Российской Федерации, при отсутствии супруга, близких родственников либо</w:t>
      </w:r>
      <w:r w:rsidR="000F5DD5" w:rsidRPr="00AF7919">
        <w:rPr>
          <w:rFonts w:ascii="Times New Roman" w:hAnsi="Times New Roman"/>
          <w:sz w:val="24"/>
          <w:szCs w:val="24"/>
        </w:rPr>
        <w:t xml:space="preserve"> </w:t>
      </w:r>
      <w:r w:rsidRPr="00AF7919">
        <w:rPr>
          <w:rFonts w:ascii="Times New Roman" w:hAnsi="Times New Roman"/>
          <w:sz w:val="24"/>
          <w:szCs w:val="24"/>
        </w:rPr>
        <w:t>законного представителя</w:t>
      </w:r>
      <w:r w:rsidR="000F5DD5" w:rsidRPr="00AF7919">
        <w:rPr>
          <w:rFonts w:ascii="Times New Roman" w:hAnsi="Times New Roman"/>
          <w:sz w:val="24"/>
          <w:szCs w:val="24"/>
        </w:rPr>
        <w:t xml:space="preserve"> умершего или при невозможности осуществить ими погребение (приложение № 3), и характеристику услуг, предусмотренных гарантированным Перечнем (приложение № 4).</w:t>
      </w:r>
    </w:p>
    <w:p w:rsidR="000F5DD5" w:rsidRPr="00AF7919" w:rsidRDefault="000F5DD5" w:rsidP="000F5DD5">
      <w:pPr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   3. </w:t>
      </w:r>
      <w:proofErr w:type="gramStart"/>
      <w:r w:rsidRPr="00AF7919">
        <w:rPr>
          <w:rFonts w:ascii="Times New Roman" w:hAnsi="Times New Roman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сельского поселения от 05.02.2019 № 6 «Об утверждении стоимости услуг и характеристики работ, предоставляемых согласно гарантированному перечню услуг по погребению», от 09.08.2019 г. № 37 «О внесении изменений в Постановление администрации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сельского поселения от 05.02.2019 г. № 6 «Об </w:t>
      </w:r>
      <w:r w:rsidRPr="00AF7919">
        <w:rPr>
          <w:rFonts w:ascii="Times New Roman" w:hAnsi="Times New Roman"/>
          <w:sz w:val="24"/>
          <w:szCs w:val="24"/>
        </w:rPr>
        <w:lastRenderedPageBreak/>
        <w:t>утверждении стоимости услуг и характеристики работ, предоставляемых согласно гарантированному перечню услуг по погребению».</w:t>
      </w:r>
      <w:proofErr w:type="gramEnd"/>
    </w:p>
    <w:p w:rsidR="000F5DD5" w:rsidRPr="00AF7919" w:rsidRDefault="000F5DD5" w:rsidP="000F5DD5">
      <w:pPr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   4. Настоящее постановление вступает в силу со дня его подписания и распространяет свое действие на отношения, возникшие с 01.02.2020 года.</w:t>
      </w:r>
    </w:p>
    <w:p w:rsidR="000F5DD5" w:rsidRPr="00AF7919" w:rsidRDefault="000F5DD5" w:rsidP="000F5DD5">
      <w:pPr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   5. </w:t>
      </w:r>
      <w:proofErr w:type="gramStart"/>
      <w:r w:rsidRPr="00AF79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9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5DD5" w:rsidRPr="00AF7919" w:rsidRDefault="000F5DD5" w:rsidP="000F5DD5">
      <w:pPr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</w:t>
      </w: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>сельского поселения                                                 Володин В.И.</w:t>
      </w: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DD5" w:rsidRPr="00AF7919" w:rsidRDefault="000F5DD5" w:rsidP="000F5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7919" w:rsidRDefault="00AF7919" w:rsidP="001E2077">
      <w:pPr>
        <w:spacing w:after="0"/>
        <w:rPr>
          <w:rFonts w:ascii="Times New Roman" w:hAnsi="Times New Roman"/>
          <w:sz w:val="24"/>
          <w:szCs w:val="24"/>
        </w:rPr>
      </w:pPr>
    </w:p>
    <w:p w:rsidR="00AF7919" w:rsidRDefault="00AF7919" w:rsidP="00143E6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7919" w:rsidRDefault="00AF7919" w:rsidP="00143E6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5DD5" w:rsidRPr="00AF7919" w:rsidRDefault="00143E68" w:rsidP="00143E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43E68" w:rsidRPr="00AF7919" w:rsidRDefault="00143E68" w:rsidP="00143E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143E68" w:rsidRPr="00AF7919" w:rsidRDefault="00143E68" w:rsidP="00143E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F7919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2077" w:rsidRPr="001E2077" w:rsidRDefault="00143E68" w:rsidP="001E20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>от 05.02.2020 г. № 15</w:t>
      </w:r>
    </w:p>
    <w:p w:rsidR="001E2077" w:rsidRPr="006757D9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1E2077" w:rsidRPr="006757D9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1E2077" w:rsidRP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1E20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Стоимость</w:t>
      </w:r>
      <w:r w:rsidRPr="001E2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20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услуг, предоставляемых согласно гарантированному перечню услуг </w:t>
      </w:r>
    </w:p>
    <w:p w:rsidR="001E2077" w:rsidRP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1E20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по погребению на территории </w:t>
      </w:r>
      <w:proofErr w:type="spellStart"/>
      <w:r w:rsidRPr="001E20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Клетско-Почтовского</w:t>
      </w:r>
      <w:proofErr w:type="spellEnd"/>
      <w:r w:rsidRPr="001E20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сельского поселения </w:t>
      </w:r>
      <w:proofErr w:type="spellStart"/>
      <w:r w:rsidRPr="001E20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1E207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муниципального района</w:t>
      </w:r>
    </w:p>
    <w:p w:rsidR="001E2077" w:rsidRP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276"/>
        <w:gridCol w:w="1275"/>
        <w:gridCol w:w="1418"/>
        <w:gridCol w:w="1417"/>
        <w:gridCol w:w="1134"/>
      </w:tblGrid>
      <w:tr w:rsidR="001E2077" w:rsidRPr="001E2077" w:rsidTr="009073F3">
        <w:trPr>
          <w:trHeight w:val="2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</w:t>
            </w:r>
          </w:p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погребению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1E2077" w:rsidRPr="001E2077" w:rsidTr="009073F3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</w:t>
            </w:r>
          </w:p>
        </w:tc>
      </w:tr>
      <w:tr w:rsidR="001E2077" w:rsidRPr="001E2077" w:rsidTr="009073F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</w:t>
            </w:r>
          </w:p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Фонда социального страхования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Волгоградской области</w:t>
            </w:r>
          </w:p>
        </w:tc>
      </w:tr>
      <w:tr w:rsidR="001E2077" w:rsidRPr="001E2077" w:rsidTr="009073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1E2077" w:rsidRPr="001E2077" w:rsidTr="009073F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2561,00</w:t>
            </w:r>
          </w:p>
        </w:tc>
      </w:tr>
      <w:tr w:rsidR="001E2077" w:rsidRPr="001E2077" w:rsidTr="009073F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-гроб деревянный не драпированный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1764,00</w:t>
            </w:r>
          </w:p>
        </w:tc>
      </w:tr>
      <w:tr w:rsidR="001E2077" w:rsidRPr="001E2077" w:rsidTr="009073F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-доставка гроба и других ритуальных предметов на дом или в морг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1E2077" w:rsidRPr="001E2077" w:rsidTr="009073F3">
        <w:trPr>
          <w:trHeight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1645,00</w:t>
            </w:r>
          </w:p>
        </w:tc>
      </w:tr>
      <w:tr w:rsidR="001E2077" w:rsidRPr="001E2077" w:rsidTr="009073F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Погребение:</w:t>
            </w:r>
          </w:p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71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1990,00</w:t>
            </w:r>
          </w:p>
        </w:tc>
      </w:tr>
      <w:tr w:rsidR="001E2077" w:rsidRPr="001E2077" w:rsidTr="009073F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-рытье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71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1E2077" w:rsidRPr="001E2077" w:rsidTr="009073F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606,00</w:t>
            </w:r>
          </w:p>
        </w:tc>
      </w:tr>
      <w:tr w:rsidR="001E2077" w:rsidRPr="001E2077" w:rsidTr="009073F3">
        <w:trPr>
          <w:trHeight w:val="14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7" w:rsidRPr="001E2077" w:rsidRDefault="001E2077" w:rsidP="0071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1E2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6,00</w:t>
            </w:r>
          </w:p>
        </w:tc>
      </w:tr>
    </w:tbl>
    <w:p w:rsidR="001E2077" w:rsidRP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77" w:rsidRDefault="001E2077" w:rsidP="001E2077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446" w:rsidRPr="00AF7919" w:rsidRDefault="009D7446" w:rsidP="009D7446">
      <w:pPr>
        <w:spacing w:after="0"/>
        <w:rPr>
          <w:rFonts w:ascii="Times New Roman" w:hAnsi="Times New Roman"/>
          <w:sz w:val="24"/>
          <w:szCs w:val="24"/>
        </w:rPr>
      </w:pPr>
    </w:p>
    <w:p w:rsidR="00AF7919" w:rsidRDefault="00AF7919" w:rsidP="009D7446">
      <w:pPr>
        <w:spacing w:after="0"/>
        <w:rPr>
          <w:rFonts w:ascii="Times New Roman" w:hAnsi="Times New Roman"/>
          <w:sz w:val="24"/>
          <w:szCs w:val="24"/>
        </w:rPr>
      </w:pPr>
    </w:p>
    <w:p w:rsidR="00AF7919" w:rsidRPr="00AF7919" w:rsidRDefault="00AF7919" w:rsidP="009D7446">
      <w:pPr>
        <w:spacing w:after="0"/>
        <w:rPr>
          <w:rFonts w:ascii="Times New Roman" w:hAnsi="Times New Roman"/>
          <w:sz w:val="24"/>
          <w:szCs w:val="24"/>
        </w:rPr>
      </w:pPr>
    </w:p>
    <w:p w:rsidR="009D7446" w:rsidRPr="00AF7919" w:rsidRDefault="009D7446" w:rsidP="009D74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D7446" w:rsidRPr="00AF7919" w:rsidRDefault="009D7446" w:rsidP="009D74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9D7446" w:rsidRPr="00AF7919" w:rsidRDefault="009D7446" w:rsidP="009D74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F7919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11F80" w:rsidRPr="00711F80" w:rsidRDefault="009D7446" w:rsidP="00711F8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>от 05.02.2020 г. № 15</w:t>
      </w:r>
    </w:p>
    <w:p w:rsidR="00711F80" w:rsidRPr="00711F80" w:rsidRDefault="00711F80" w:rsidP="00711F80">
      <w:pPr>
        <w:shd w:val="clear" w:color="auto" w:fill="FFFFFF"/>
        <w:spacing w:after="0" w:line="271" w:lineRule="exact"/>
        <w:jc w:val="center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711F80" w:rsidRPr="00711F80" w:rsidRDefault="00711F80" w:rsidP="00711F80">
      <w:pPr>
        <w:shd w:val="clear" w:color="auto" w:fill="FFFFFF"/>
        <w:spacing w:after="0" w:line="271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F8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ХАРАКТЕРИСТИКА</w:t>
      </w:r>
      <w:r w:rsidRPr="00711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11F80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РАБОТ, ПРЕДУСМОТРЕННЫХ ГАРАНТИРОВАННЫМ ПЕРЕЧНЕМ</w:t>
      </w:r>
    </w:p>
    <w:p w:rsidR="00711F80" w:rsidRPr="00711F80" w:rsidRDefault="00711F80" w:rsidP="00711F80">
      <w:pPr>
        <w:shd w:val="clear" w:color="auto" w:fill="FFFFFF"/>
        <w:spacing w:after="0" w:line="274" w:lineRule="exact"/>
        <w:ind w:left="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F8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УСЛУГ ПО ПОГРЕБЕНИЮ</w:t>
      </w:r>
    </w:p>
    <w:p w:rsidR="00711F80" w:rsidRPr="00711F80" w:rsidRDefault="00711F80" w:rsidP="00711F80">
      <w:pPr>
        <w:spacing w:after="25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961"/>
      </w:tblGrid>
      <w:tr w:rsidR="00711F80" w:rsidRPr="00711F80" w:rsidTr="00711F80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F80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711F80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40" w:lineRule="auto"/>
              <w:ind w:left="1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Наименование услуг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Краткое описание работ по времени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F80" w:rsidRPr="00711F80" w:rsidTr="00711F80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1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Получение документов, удостоверяющих личность </w:t>
            </w:r>
            <w:proofErr w:type="gramStart"/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умершего</w:t>
            </w:r>
            <w:proofErr w:type="gramEnd"/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ЗАГСа</w:t>
            </w:r>
            <w:proofErr w:type="spellEnd"/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711F80" w:rsidRPr="00711F80" w:rsidTr="00711F80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Доставка        гроба        и        похоронных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принадлежностей (венки, цветы и пр.) из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магазина на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дом  или морг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их на дом или морг, разгрузка. </w:t>
            </w:r>
          </w:p>
        </w:tc>
      </w:tr>
      <w:tr w:rsidR="00711F80" w:rsidRPr="00711F80" w:rsidTr="00711F80">
        <w:trPr>
          <w:trHeight w:hRule="exact" w:val="31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4" w:lineRule="exact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Вынос    гроба    с    телом    умершего    и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сопровождение к месту захоронения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Перевозка   гроба   с   телом   умершего   и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сопровождение лиц из дома или морга до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места захоронения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Прибытие бригады из 4 человек,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вынос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гроба с телом из дома или морга с кратковременной остановкой (до 40 минут). Погрузка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ru-RU"/>
              </w:rPr>
              <w:t>гроба в автокатафалк, с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опровождение в пути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. Вынос и установка гроба с телом к месту захоронения.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1F80" w:rsidRPr="00711F80" w:rsidRDefault="00711F80" w:rsidP="00711F80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1F80" w:rsidRPr="00711F80" w:rsidRDefault="00711F80" w:rsidP="00711F80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Предоставление автокатафалка для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перевозки гроба с телом умершего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из дома или 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морга до места захоронения. Продолжительность похорон до</w:t>
            </w:r>
            <w:r w:rsidRPr="00711F80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2 часов.</w:t>
            </w:r>
          </w:p>
        </w:tc>
      </w:tr>
      <w:tr w:rsidR="00711F80" w:rsidRPr="00711F80" w:rsidTr="00711F80">
        <w:trPr>
          <w:trHeight w:hRule="exact" w:val="2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4" w:lineRule="exact"/>
              <w:ind w:right="2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Погребение </w:t>
            </w: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80" w:rsidRPr="00711F80" w:rsidRDefault="00711F80" w:rsidP="00711F80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711F80" w:rsidRPr="00711F80" w:rsidRDefault="00711F80" w:rsidP="00711F80">
      <w:pPr>
        <w:shd w:val="clear" w:color="auto" w:fill="FFFFFF"/>
        <w:spacing w:before="12" w:after="0" w:line="240" w:lineRule="auto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</w:p>
    <w:p w:rsidR="00711F80" w:rsidRPr="00711F80" w:rsidRDefault="00711F80" w:rsidP="00711F80">
      <w:pPr>
        <w:shd w:val="clear" w:color="auto" w:fill="FFFFFF"/>
        <w:spacing w:before="12" w:after="0" w:line="240" w:lineRule="auto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B7F2A" w:rsidRPr="00AF7919" w:rsidRDefault="001B7F2A" w:rsidP="001B7F2A">
      <w:pPr>
        <w:spacing w:after="0"/>
        <w:rPr>
          <w:rFonts w:ascii="Times New Roman" w:hAnsi="Times New Roman"/>
          <w:sz w:val="24"/>
          <w:szCs w:val="24"/>
        </w:rPr>
      </w:pPr>
    </w:p>
    <w:p w:rsidR="001B7F2A" w:rsidRPr="00AF7919" w:rsidRDefault="001B7F2A" w:rsidP="001B7F2A">
      <w:pPr>
        <w:spacing w:after="0"/>
        <w:rPr>
          <w:rFonts w:ascii="Times New Roman" w:hAnsi="Times New Roman"/>
          <w:sz w:val="24"/>
          <w:szCs w:val="24"/>
        </w:rPr>
      </w:pPr>
    </w:p>
    <w:p w:rsidR="00AF7919" w:rsidRDefault="00AF7919" w:rsidP="001B7F2A">
      <w:pPr>
        <w:spacing w:after="0"/>
        <w:rPr>
          <w:rFonts w:ascii="Times New Roman" w:hAnsi="Times New Roman"/>
          <w:sz w:val="24"/>
          <w:szCs w:val="24"/>
        </w:rPr>
      </w:pPr>
    </w:p>
    <w:p w:rsidR="00F70B1B" w:rsidRDefault="00F70B1B" w:rsidP="001B7F2A">
      <w:pPr>
        <w:spacing w:after="0"/>
        <w:rPr>
          <w:rFonts w:ascii="Times New Roman" w:hAnsi="Times New Roman"/>
          <w:sz w:val="24"/>
          <w:szCs w:val="24"/>
        </w:rPr>
      </w:pPr>
    </w:p>
    <w:p w:rsidR="00F70B1B" w:rsidRDefault="00F70B1B" w:rsidP="001B7F2A">
      <w:pPr>
        <w:spacing w:after="0"/>
        <w:rPr>
          <w:rFonts w:ascii="Times New Roman" w:hAnsi="Times New Roman"/>
          <w:sz w:val="24"/>
          <w:szCs w:val="24"/>
        </w:rPr>
      </w:pPr>
    </w:p>
    <w:p w:rsidR="004F22CA" w:rsidRDefault="004F22CA" w:rsidP="004F22CA">
      <w:pPr>
        <w:spacing w:after="0"/>
        <w:rPr>
          <w:rFonts w:ascii="Times New Roman" w:hAnsi="Times New Roman"/>
          <w:sz w:val="24"/>
          <w:szCs w:val="24"/>
        </w:rPr>
      </w:pPr>
    </w:p>
    <w:p w:rsidR="00711F80" w:rsidRPr="00AF7919" w:rsidRDefault="00711F80" w:rsidP="004F22CA">
      <w:pPr>
        <w:spacing w:after="0"/>
        <w:rPr>
          <w:rFonts w:ascii="Times New Roman" w:hAnsi="Times New Roman"/>
          <w:sz w:val="24"/>
          <w:szCs w:val="24"/>
        </w:rPr>
      </w:pPr>
    </w:p>
    <w:p w:rsidR="001B7F2A" w:rsidRPr="00AF7919" w:rsidRDefault="001B7F2A" w:rsidP="004F22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B7F2A" w:rsidRPr="00AF7919" w:rsidRDefault="001B7F2A" w:rsidP="001B7F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1B7F2A" w:rsidRPr="00AF7919" w:rsidRDefault="001B7F2A" w:rsidP="001B7F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F7919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B7F2A" w:rsidRPr="00AF7919" w:rsidRDefault="001B7F2A" w:rsidP="004F22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>от 05.02.2020 г. № 15</w:t>
      </w:r>
    </w:p>
    <w:p w:rsidR="00711F80" w:rsidRPr="00711F80" w:rsidRDefault="00711F80" w:rsidP="00711F80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711F8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Стоимость</w:t>
      </w:r>
      <w:r w:rsidRPr="00711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услуг, предоставляемых согласно гарантированному перечню услуг </w:t>
      </w:r>
    </w:p>
    <w:p w:rsidR="00711F80" w:rsidRPr="00711F80" w:rsidRDefault="00711F80" w:rsidP="00711F80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по погребению на территории </w:t>
      </w:r>
      <w:proofErr w:type="spellStart"/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Клетско-Почтовского</w:t>
      </w:r>
      <w:proofErr w:type="spellEnd"/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сельского поселения </w:t>
      </w:r>
      <w:proofErr w:type="spellStart"/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711F80" w:rsidRPr="00711F80" w:rsidRDefault="00711F80" w:rsidP="00711F80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711F8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276"/>
        <w:gridCol w:w="1276"/>
        <w:gridCol w:w="1417"/>
        <w:gridCol w:w="1985"/>
      </w:tblGrid>
      <w:tr w:rsidR="00711F80" w:rsidRPr="00711F80" w:rsidTr="009073F3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</w:t>
            </w:r>
          </w:p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погребению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711F80" w:rsidRPr="00711F80" w:rsidTr="009073F3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</w:t>
            </w:r>
          </w:p>
        </w:tc>
      </w:tr>
      <w:tr w:rsidR="00711F80" w:rsidRPr="00711F80" w:rsidTr="009073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</w:t>
            </w:r>
          </w:p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Фонда социального страхования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711F80" w:rsidRPr="00711F80" w:rsidRDefault="00711F80" w:rsidP="009073F3">
            <w:pPr>
              <w:spacing w:after="0" w:line="240" w:lineRule="auto"/>
              <w:ind w:right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711F80" w:rsidRPr="00711F80" w:rsidTr="009073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711F80" w:rsidRPr="00711F80" w:rsidTr="009073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537,26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1F80" w:rsidRPr="00711F80" w:rsidTr="009073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1924,49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A06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063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561,00</w:t>
            </w:r>
          </w:p>
        </w:tc>
      </w:tr>
      <w:tr w:rsidR="00711F80" w:rsidRPr="00711F80" w:rsidTr="009073F3">
        <w:trPr>
          <w:trHeight w:val="5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-гроб деревянный не драпированный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A0637F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1764,00</w:t>
            </w:r>
          </w:p>
        </w:tc>
      </w:tr>
      <w:tr w:rsidR="00711F80" w:rsidRPr="00711F80" w:rsidTr="009073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-доставка гроба и других ритуальных предметов на дом или в морг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711F80" w:rsidRPr="00711F80" w:rsidTr="009073F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1645,00</w:t>
            </w:r>
          </w:p>
        </w:tc>
      </w:tr>
      <w:tr w:rsidR="00711F80" w:rsidRPr="00711F80" w:rsidTr="009073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Погребение:</w:t>
            </w:r>
          </w:p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A0637F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</w:t>
            </w:r>
            <w:r w:rsidR="00711F80"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11F80" w:rsidRPr="00711F80" w:rsidTr="009073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-рытье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A0637F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</w:t>
            </w:r>
            <w:r w:rsidR="00711F80"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11F80" w:rsidRPr="00711F80" w:rsidTr="009073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A0637F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711F80" w:rsidRPr="0071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711F80" w:rsidRPr="00711F80" w:rsidTr="009073F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711F80" w:rsidP="00907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4D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4D5309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80" w:rsidRPr="00711F80" w:rsidRDefault="00A0637F" w:rsidP="009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</w:t>
            </w:r>
            <w:bookmarkStart w:id="0" w:name="_GoBack"/>
            <w:bookmarkEnd w:id="0"/>
            <w:r w:rsidR="00711F80" w:rsidRPr="0071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6,00</w:t>
            </w:r>
          </w:p>
        </w:tc>
      </w:tr>
    </w:tbl>
    <w:p w:rsidR="00AF7919" w:rsidRDefault="00AF7919" w:rsidP="00AF79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1F80" w:rsidRDefault="00711F80" w:rsidP="00AF79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1F80" w:rsidRDefault="00711F80" w:rsidP="00AF79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1F80" w:rsidRDefault="00711F80" w:rsidP="00AF79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2CA" w:rsidRPr="00AF7919" w:rsidRDefault="004F22CA" w:rsidP="004F22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F22CA" w:rsidRPr="00AF7919" w:rsidRDefault="004F22CA" w:rsidP="004F22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AF791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4F22CA" w:rsidRPr="00AF7919" w:rsidRDefault="004F22CA" w:rsidP="004F22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F7919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AF791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F22CA" w:rsidRPr="00AF7919" w:rsidRDefault="004F22CA" w:rsidP="004F22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919">
        <w:rPr>
          <w:rFonts w:ascii="Times New Roman" w:hAnsi="Times New Roman"/>
          <w:sz w:val="24"/>
          <w:szCs w:val="24"/>
        </w:rPr>
        <w:t>от 05.02.2020 г. № 15</w:t>
      </w:r>
    </w:p>
    <w:p w:rsidR="004F22CA" w:rsidRPr="00AF7919" w:rsidRDefault="004F22CA" w:rsidP="004F2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0B1B" w:rsidRPr="00F70B1B" w:rsidRDefault="00F70B1B" w:rsidP="00F70B1B">
      <w:pPr>
        <w:shd w:val="clear" w:color="auto" w:fill="FFFFFF"/>
        <w:spacing w:after="0" w:line="271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F70B1B" w:rsidRPr="00F70B1B" w:rsidRDefault="00F70B1B" w:rsidP="00F70B1B">
      <w:pPr>
        <w:shd w:val="clear" w:color="auto" w:fill="FFFFFF"/>
        <w:spacing w:after="0" w:line="271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ХАРАКТЕРИСТИКА</w:t>
      </w:r>
      <w:r w:rsidRPr="00F70B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0B1B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РАБОТ, ПРЕДУСМОТРЕННЫХ ГАРАНТИРОВАННЫМ ПЕРЕЧНЕМ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0B1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УСЛУГ ПО ПОГРЕБЕНИЮ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961"/>
      </w:tblGrid>
      <w:tr w:rsidR="00F70B1B" w:rsidRPr="00F70B1B" w:rsidTr="009073F3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B1B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F70B1B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ind w:left="1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Наименование услуг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Краткое описание работ по времени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B1B" w:rsidRPr="00F70B1B" w:rsidTr="009073F3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1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Получение документов, удостоверяющих личность </w:t>
            </w:r>
            <w:proofErr w:type="gramStart"/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умершего</w:t>
            </w:r>
            <w:proofErr w:type="gramEnd"/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ЗАГСа</w:t>
            </w:r>
            <w:proofErr w:type="spellEnd"/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F70B1B" w:rsidRPr="00F70B1B" w:rsidTr="009073F3">
        <w:trPr>
          <w:trHeight w:hRule="exact"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1" w:lineRule="exac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Облачение тела </w:t>
            </w:r>
            <w:proofErr w:type="gramStart"/>
            <w:r w:rsidRPr="00F70B1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х/б</w:t>
            </w:r>
            <w:proofErr w:type="gramEnd"/>
            <w:r w:rsidRPr="00F70B1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тканью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70B1B">
                <w:rPr>
                  <w:rFonts w:ascii="Times New Roman" w:eastAsia="Times New Roman" w:hAnsi="Times New Roman"/>
                  <w:bCs/>
                  <w:spacing w:val="-1"/>
                  <w:sz w:val="24"/>
                  <w:szCs w:val="24"/>
                  <w:lang w:eastAsia="ru-RU"/>
                </w:rPr>
                <w:t>2 м</w:t>
              </w:r>
            </w:smartTag>
          </w:p>
        </w:tc>
      </w:tr>
      <w:tr w:rsidR="00F70B1B" w:rsidRPr="00F70B1B" w:rsidTr="009073F3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Доставка        гроба        и        похоронных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принадлежностей (венки, цветы и пр.) из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магазина на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дом  или морг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их на дом или морг, разгрузка. </w:t>
            </w:r>
          </w:p>
        </w:tc>
      </w:tr>
      <w:tr w:rsidR="00F70B1B" w:rsidRPr="00F70B1B" w:rsidTr="009073F3">
        <w:trPr>
          <w:trHeight w:hRule="exact" w:val="29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4" w:lineRule="exact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Вынос    гроба    с    телом    умершего    и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сопровождение к месту захоронения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Перевозка   гроба   с   телом   умершего   и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сопровождение лиц из дома или морга до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места захоронения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Прибытие бригады из 4 человек,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вынос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гроба с телом из дома или морга с кратковременной остановкой (до 40 минут). Погрузка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ru-RU"/>
              </w:rPr>
              <w:t>гроба в автокатафалк, с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опровождение в пути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. Вынос и установка гроба с телом к месту захоронения.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0B1B" w:rsidRPr="00F70B1B" w:rsidRDefault="00F70B1B" w:rsidP="00F70B1B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B1B" w:rsidRPr="00F70B1B" w:rsidRDefault="00F70B1B" w:rsidP="00F70B1B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Предоставление автокатафалка для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перевозки гроба с телом умершего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из дома или 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морга до места захоронения. Продолжительность похорон до</w:t>
            </w:r>
            <w:r w:rsidRPr="00F70B1B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2 часов.</w:t>
            </w:r>
          </w:p>
        </w:tc>
      </w:tr>
      <w:tr w:rsidR="00F70B1B" w:rsidRPr="00F70B1B" w:rsidTr="009073F3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4" w:lineRule="exact"/>
              <w:ind w:right="2"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Погребение </w:t>
            </w:r>
            <w:r w:rsidRP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1B" w:rsidRPr="00F70B1B" w:rsidRDefault="00F70B1B" w:rsidP="00F70B1B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F70B1B" w:rsidRDefault="00F70B1B" w:rsidP="00F70B1B">
      <w:pPr>
        <w:spacing w:after="0"/>
        <w:rPr>
          <w:rFonts w:ascii="Times New Roman" w:hAnsi="Times New Roman"/>
          <w:sz w:val="24"/>
          <w:szCs w:val="24"/>
        </w:rPr>
      </w:pPr>
    </w:p>
    <w:p w:rsidR="00AF7919" w:rsidRPr="00AF7919" w:rsidRDefault="00AF7919" w:rsidP="00F70B1B">
      <w:pPr>
        <w:spacing w:after="0"/>
        <w:rPr>
          <w:rFonts w:ascii="Times New Roman" w:hAnsi="Times New Roman"/>
          <w:sz w:val="24"/>
          <w:szCs w:val="24"/>
        </w:rPr>
      </w:pPr>
    </w:p>
    <w:sectPr w:rsidR="00AF7919" w:rsidRPr="00A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32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5DD5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3E68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B7F2A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2077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178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36729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309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22C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065D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1F80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0B32"/>
    <w:rsid w:val="008417D6"/>
    <w:rsid w:val="00843056"/>
    <w:rsid w:val="008441FA"/>
    <w:rsid w:val="00846C24"/>
    <w:rsid w:val="00847B0D"/>
    <w:rsid w:val="00847ED9"/>
    <w:rsid w:val="00847FF3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2B1F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446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637F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20E7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AF7919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1DE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111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29BE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B3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0B1B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2020-02-07T09:02:00Z</cp:lastPrinted>
  <dcterms:created xsi:type="dcterms:W3CDTF">2020-02-05T10:39:00Z</dcterms:created>
  <dcterms:modified xsi:type="dcterms:W3CDTF">2020-02-17T06:50:00Z</dcterms:modified>
</cp:coreProperties>
</file>